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F61AE">
      <w:pPr>
        <w:jc w:val="center"/>
        <w:rPr>
          <w:b/>
          <w:bCs/>
          <w:sz w:val="28"/>
          <w:szCs w:val="28"/>
        </w:rPr>
      </w:pPr>
      <w:r>
        <w:rPr>
          <w:rFonts w:hint="eastAsia"/>
          <w:b/>
          <w:bCs/>
          <w:sz w:val="28"/>
          <w:szCs w:val="28"/>
        </w:rPr>
        <w:t>中国广播电视设备工业协会科技创新奖管理办法</w:t>
      </w:r>
    </w:p>
    <w:p w14:paraId="2941ECA8">
      <w:pPr>
        <w:jc w:val="left"/>
      </w:pPr>
      <w:r>
        <w:rPr>
          <w:rFonts w:hint="eastAsia"/>
        </w:rPr>
        <w:t xml:space="preserve">   </w:t>
      </w:r>
    </w:p>
    <w:p w14:paraId="5D6A9218">
      <w:pPr>
        <w:spacing w:line="360" w:lineRule="auto"/>
        <w:jc w:val="center"/>
        <w:rPr>
          <w:sz w:val="24"/>
        </w:rPr>
      </w:pPr>
      <w:r>
        <w:rPr>
          <w:rFonts w:hint="eastAsia"/>
          <w:b/>
          <w:bCs/>
          <w:sz w:val="24"/>
        </w:rPr>
        <w:t>第一章 总 则</w:t>
      </w:r>
    </w:p>
    <w:p w14:paraId="627D4534">
      <w:pPr>
        <w:numPr>
          <w:ilvl w:val="0"/>
          <w:numId w:val="1"/>
        </w:numPr>
        <w:spacing w:line="360" w:lineRule="auto"/>
        <w:rPr>
          <w:sz w:val="24"/>
        </w:rPr>
      </w:pPr>
      <w:r>
        <w:rPr>
          <w:rFonts w:hint="eastAsia"/>
          <w:sz w:val="24"/>
        </w:rPr>
        <w:t>为了奖励在推动广播电视科学技术进步方面有较大贡献的产品设备、技术及机构和个人，调动广播电视科技工作者的积极性和创造性，促进我国广播电视设备科学技术的发展，根据</w:t>
      </w:r>
      <w:bookmarkStart w:id="0" w:name="OLE_LINK9"/>
      <w:bookmarkStart w:id="1" w:name="OLE_LINK10"/>
      <w:r>
        <w:rPr>
          <w:rFonts w:hint="eastAsia" w:ascii="宋体" w:hAnsi="宋体" w:cs="宋体"/>
          <w:sz w:val="24"/>
        </w:rPr>
        <w:t>《中华人民共和国科学技术进步法》《国家功勋荣誉表彰条例》《国家科学技术奖励条例》《社会力量设立科学技术奖管理办法》</w:t>
      </w:r>
      <w:bookmarkEnd w:id="0"/>
      <w:bookmarkEnd w:id="1"/>
      <w:r>
        <w:rPr>
          <w:rFonts w:hint="eastAsia"/>
          <w:sz w:val="24"/>
        </w:rPr>
        <w:t>特制定《中国广播电视设备工业协会科技创新奖奖励管理办法》</w:t>
      </w:r>
    </w:p>
    <w:p w14:paraId="0193E38F">
      <w:pPr>
        <w:numPr>
          <w:ilvl w:val="0"/>
          <w:numId w:val="1"/>
        </w:numPr>
        <w:spacing w:line="360" w:lineRule="auto"/>
        <w:rPr>
          <w:sz w:val="24"/>
        </w:rPr>
      </w:pPr>
      <w:r>
        <w:rPr>
          <w:rFonts w:hint="eastAsia"/>
          <w:sz w:val="24"/>
        </w:rPr>
        <w:t>中国广播电视设备工业协会科技创新奖(以下简称科技创新奖)面向全国从事广播电视产品设备生产及科技开发工作的机构和个人。</w:t>
      </w:r>
    </w:p>
    <w:p w14:paraId="2274C77F">
      <w:pPr>
        <w:numPr>
          <w:ilvl w:val="0"/>
          <w:numId w:val="1"/>
        </w:numPr>
        <w:spacing w:line="360" w:lineRule="auto"/>
        <w:rPr>
          <w:sz w:val="24"/>
        </w:rPr>
      </w:pPr>
      <w:r>
        <w:rPr>
          <w:rFonts w:hint="eastAsia"/>
          <w:sz w:val="24"/>
        </w:rPr>
        <w:t>经国家科学技术奖励工作办公室和中华人民共和国科学技术部批准，中国广播电视设备工业协会设立“中国广播电视设备工业协会科技创新奖”。</w:t>
      </w:r>
    </w:p>
    <w:p w14:paraId="7041FD41">
      <w:pPr>
        <w:numPr>
          <w:ilvl w:val="0"/>
          <w:numId w:val="1"/>
        </w:numPr>
        <w:spacing w:line="360" w:lineRule="auto"/>
        <w:rPr>
          <w:sz w:val="24"/>
        </w:rPr>
      </w:pPr>
      <w:r>
        <w:rPr>
          <w:rFonts w:hint="eastAsia"/>
          <w:sz w:val="24"/>
        </w:rPr>
        <w:t>中国广播电视设备工业协会全权负责科技创新奖的组织实施。</w:t>
      </w:r>
    </w:p>
    <w:p w14:paraId="759CC123">
      <w:pPr>
        <w:numPr>
          <w:ilvl w:val="0"/>
          <w:numId w:val="1"/>
        </w:numPr>
        <w:spacing w:line="360" w:lineRule="auto"/>
        <w:rPr>
          <w:sz w:val="24"/>
        </w:rPr>
      </w:pPr>
      <w:r>
        <w:rPr>
          <w:rFonts w:hint="eastAsia"/>
          <w:sz w:val="24"/>
        </w:rPr>
        <w:t>科技创新奖评审经费通过协会会费和筹措资金解决，可按照相关法律法规，接受有关单位和个人的捐赠。对奖项申报者不收取任何费用。</w:t>
      </w:r>
    </w:p>
    <w:p w14:paraId="5CDFAE42">
      <w:pPr>
        <w:numPr>
          <w:ilvl w:val="0"/>
          <w:numId w:val="1"/>
        </w:numPr>
        <w:spacing w:line="360" w:lineRule="auto"/>
        <w:rPr>
          <w:sz w:val="24"/>
        </w:rPr>
      </w:pPr>
      <w:r>
        <w:rPr>
          <w:rFonts w:hint="eastAsia"/>
          <w:sz w:val="24"/>
        </w:rPr>
        <w:t>科技创新奖的申报、评定遵循公开、公平、公正的原则。实行公开授奖制度。</w:t>
      </w:r>
    </w:p>
    <w:p w14:paraId="05CF7809">
      <w:pPr>
        <w:numPr>
          <w:ilvl w:val="0"/>
          <w:numId w:val="1"/>
        </w:numPr>
        <w:spacing w:line="360" w:lineRule="auto"/>
        <w:rPr>
          <w:sz w:val="24"/>
        </w:rPr>
      </w:pPr>
      <w:r>
        <w:rPr>
          <w:rFonts w:hint="eastAsia"/>
          <w:sz w:val="24"/>
        </w:rPr>
        <w:t>科技创新奖遵守宪法、法律、法规和相关的规章</w:t>
      </w:r>
    </w:p>
    <w:p w14:paraId="17804134">
      <w:pPr>
        <w:spacing w:line="360" w:lineRule="auto"/>
        <w:jc w:val="center"/>
        <w:rPr>
          <w:sz w:val="24"/>
        </w:rPr>
      </w:pPr>
      <w:r>
        <w:rPr>
          <w:rFonts w:hint="eastAsia"/>
          <w:b/>
          <w:bCs/>
          <w:sz w:val="24"/>
        </w:rPr>
        <w:t>第二章 奖项设置和评审标准</w:t>
      </w:r>
    </w:p>
    <w:p w14:paraId="4A2C6553">
      <w:pPr>
        <w:numPr>
          <w:ilvl w:val="0"/>
          <w:numId w:val="1"/>
        </w:numPr>
        <w:spacing w:line="360" w:lineRule="auto"/>
        <w:rPr>
          <w:sz w:val="24"/>
        </w:rPr>
      </w:pPr>
      <w:r>
        <w:rPr>
          <w:rFonts w:hint="eastAsia"/>
          <w:sz w:val="24"/>
        </w:rPr>
        <w:t>科技创新奖授予在推动我国广播电视设备科学技术进步方面有较大贡献的产品设备、技术及机构和个人：</w:t>
      </w:r>
    </w:p>
    <w:p w14:paraId="6825C2C5">
      <w:pPr>
        <w:spacing w:line="360" w:lineRule="auto"/>
        <w:rPr>
          <w:sz w:val="24"/>
        </w:rPr>
      </w:pPr>
      <w:r>
        <w:rPr>
          <w:rFonts w:hint="eastAsia"/>
          <w:sz w:val="24"/>
        </w:rPr>
        <w:t>（一）在科技创新方面取得较大成果的产品设备、技术解决方案、技术开发项目和实施的机构和个人。</w:t>
      </w:r>
    </w:p>
    <w:p w14:paraId="5A253BAE">
      <w:pPr>
        <w:spacing w:line="360" w:lineRule="auto"/>
        <w:rPr>
          <w:sz w:val="24"/>
        </w:rPr>
      </w:pPr>
      <w:r>
        <w:rPr>
          <w:rFonts w:hint="eastAsia"/>
          <w:sz w:val="24"/>
        </w:rPr>
        <w:t>（二）有较大经济效益或社会效益的广播电视科技成果产品设备、技术和实施的机构和个人。</w:t>
      </w:r>
    </w:p>
    <w:p w14:paraId="0128E5A8">
      <w:pPr>
        <w:spacing w:line="360" w:lineRule="auto"/>
        <w:rPr>
          <w:sz w:val="24"/>
        </w:rPr>
      </w:pPr>
      <w:r>
        <w:rPr>
          <w:rFonts w:hint="eastAsia"/>
          <w:sz w:val="24"/>
        </w:rPr>
        <w:t>（三）采用新的科学技术，达到国际国内先进水平的广播电视工程建设、技术改造等项目和实施的机构和个人。</w:t>
      </w:r>
    </w:p>
    <w:p w14:paraId="558AB10B">
      <w:pPr>
        <w:numPr>
          <w:ilvl w:val="0"/>
          <w:numId w:val="1"/>
        </w:numPr>
        <w:spacing w:line="360" w:lineRule="auto"/>
        <w:rPr>
          <w:sz w:val="24"/>
        </w:rPr>
      </w:pPr>
      <w:r>
        <w:rPr>
          <w:rFonts w:hint="eastAsia"/>
          <w:sz w:val="24"/>
        </w:rPr>
        <w:t>科技创新奖按照申报项目的技术水平、经济效益或社会效益以及推动科学技术进步的作用等三方面进行综合评定，评定分为三等。</w:t>
      </w:r>
    </w:p>
    <w:p w14:paraId="753BC34C">
      <w:pPr>
        <w:spacing w:line="360" w:lineRule="auto"/>
        <w:rPr>
          <w:sz w:val="24"/>
        </w:rPr>
      </w:pPr>
      <w:r>
        <w:rPr>
          <w:rFonts w:hint="eastAsia"/>
          <w:sz w:val="24"/>
        </w:rPr>
        <w:t>（一）一等奖：技术上有重大创新、技术难度大、总体技术水平和主要技术指标达到或接近同类项目的国际先进水平；推动广播电视设备行业技术进步的作用很大；取得重大经济效益或社会效益。</w:t>
      </w:r>
    </w:p>
    <w:p w14:paraId="2EAFFAF7">
      <w:pPr>
        <w:spacing w:line="360" w:lineRule="auto"/>
        <w:rPr>
          <w:sz w:val="24"/>
        </w:rPr>
      </w:pPr>
      <w:r>
        <w:rPr>
          <w:rFonts w:hint="eastAsia"/>
          <w:sz w:val="24"/>
        </w:rPr>
        <w:t>（二）二等奖：技术上有较大创新、技术难度较大、总体技术水平和主要技术指标达到同类项目的国内先进水平；推动广播电视设备行业技术进步的作用大；取得较大的经济效益或社会效益。</w:t>
      </w:r>
    </w:p>
    <w:p w14:paraId="169FDC90">
      <w:pPr>
        <w:spacing w:line="360" w:lineRule="auto"/>
        <w:rPr>
          <w:sz w:val="24"/>
        </w:rPr>
      </w:pPr>
      <w:r>
        <w:rPr>
          <w:rFonts w:hint="eastAsia"/>
          <w:sz w:val="24"/>
        </w:rPr>
        <w:t>（三) 三等奖：技术上有创新、有一定的技术难度、总体技术水平和主要技术指标达到或接近同类项目的国内先进水平；推动广播电视设备行业技术进步的作用较大；取得一定的经济效益或社会效益。</w:t>
      </w:r>
    </w:p>
    <w:p w14:paraId="35169EB7">
      <w:pPr>
        <w:numPr>
          <w:ilvl w:val="0"/>
          <w:numId w:val="1"/>
        </w:numPr>
        <w:spacing w:line="360" w:lineRule="auto"/>
        <w:rPr>
          <w:sz w:val="24"/>
        </w:rPr>
      </w:pPr>
      <w:r>
        <w:rPr>
          <w:rFonts w:hint="eastAsia"/>
          <w:sz w:val="24"/>
        </w:rPr>
        <w:t>科技创新奖分设科技创新一、二、三等奖，科技创新奖每年评定一次。</w:t>
      </w:r>
    </w:p>
    <w:p w14:paraId="59EFC081">
      <w:pPr>
        <w:numPr>
          <w:ilvl w:val="0"/>
          <w:numId w:val="1"/>
        </w:numPr>
        <w:spacing w:line="360" w:lineRule="auto"/>
        <w:rPr>
          <w:sz w:val="24"/>
        </w:rPr>
      </w:pPr>
      <w:r>
        <w:rPr>
          <w:rFonts w:ascii="宋体" w:hAnsi="宋体" w:cs="宋体"/>
          <w:kern w:val="0"/>
          <w:sz w:val="24"/>
        </w:rPr>
        <w:t>实行总量控制、宁缺毋滥，年度授奖总数根据申报质量与成果水平确定</w:t>
      </w:r>
      <w:r>
        <w:rPr>
          <w:rFonts w:hint="eastAsia" w:ascii="宋体" w:hAnsi="宋体" w:cs="宋体"/>
          <w:kern w:val="0"/>
          <w:sz w:val="24"/>
        </w:rPr>
        <w:t>，</w:t>
      </w:r>
      <w:r>
        <w:rPr>
          <w:rFonts w:ascii="宋体" w:hAnsi="宋体" w:cs="宋体"/>
          <w:kern w:val="0"/>
          <w:sz w:val="24"/>
        </w:rPr>
        <w:t>确保奖项含金量与权威性。</w:t>
      </w:r>
    </w:p>
    <w:p w14:paraId="2AFEF2A0">
      <w:pPr>
        <w:spacing w:line="360" w:lineRule="auto"/>
        <w:jc w:val="center"/>
        <w:rPr>
          <w:sz w:val="24"/>
        </w:rPr>
      </w:pPr>
      <w:r>
        <w:rPr>
          <w:rFonts w:hint="eastAsia"/>
          <w:b/>
          <w:bCs/>
          <w:sz w:val="24"/>
        </w:rPr>
        <w:t>第三章 评审组织</w:t>
      </w:r>
    </w:p>
    <w:p w14:paraId="116C9A2D">
      <w:pPr>
        <w:numPr>
          <w:ilvl w:val="0"/>
          <w:numId w:val="1"/>
        </w:numPr>
        <w:spacing w:line="360" w:lineRule="auto"/>
        <w:rPr>
          <w:rFonts w:ascii="宋体" w:hAnsi="宋体" w:cs="宋体"/>
          <w:kern w:val="0"/>
          <w:sz w:val="24"/>
        </w:rPr>
      </w:pPr>
      <w:r>
        <w:rPr>
          <w:rFonts w:hint="eastAsia"/>
          <w:sz w:val="24"/>
        </w:rPr>
        <w:t>科技创新奖的评审工作由科技部、工业和信息化部的相关部门业务管理，中国广播电视设备工业协会成立评审委员会负责科技创新奖的组织、监督、审议、授予工作，具体工作由评审办公室实施。</w:t>
      </w:r>
    </w:p>
    <w:p w14:paraId="3FDE2298">
      <w:pPr>
        <w:numPr>
          <w:ilvl w:val="0"/>
          <w:numId w:val="1"/>
        </w:numPr>
        <w:spacing w:line="360" w:lineRule="auto"/>
        <w:rPr>
          <w:rFonts w:ascii="宋体" w:hAnsi="宋体" w:cs="宋体"/>
          <w:kern w:val="0"/>
          <w:sz w:val="24"/>
        </w:rPr>
      </w:pPr>
      <w:r>
        <w:rPr>
          <w:rFonts w:hint="eastAsia" w:ascii="宋体" w:hAnsi="宋体" w:cs="宋体"/>
          <w:kern w:val="0"/>
          <w:sz w:val="24"/>
        </w:rPr>
        <w:t>科技创新奖评审组织的设立：</w:t>
      </w:r>
    </w:p>
    <w:p w14:paraId="715F3659">
      <w:pPr>
        <w:spacing w:line="360" w:lineRule="auto"/>
        <w:rPr>
          <w:sz w:val="24"/>
        </w:rPr>
      </w:pPr>
      <w:r>
        <w:rPr>
          <w:rFonts w:hint="eastAsia"/>
          <w:sz w:val="24"/>
        </w:rPr>
        <w:t>（一）协会设立评审委员会，评审委员会主任由协会秘书长担任，人数为奇数且不少于 5 人，评审办公室设立在协会办公室，评审办公室主任由协会办公室主任担任。</w:t>
      </w:r>
    </w:p>
    <w:p w14:paraId="3C58B63A">
      <w:pPr>
        <w:spacing w:line="360" w:lineRule="auto"/>
        <w:rPr>
          <w:sz w:val="24"/>
        </w:rPr>
      </w:pPr>
      <w:r>
        <w:rPr>
          <w:rFonts w:hint="eastAsia"/>
          <w:sz w:val="24"/>
        </w:rPr>
        <w:t>（二）评审委员会根据当年报奖的情况，聘请广电领域知名专家组成科技创新奖年度评审专家组，依照相关规定，负责本年度学会科技奖各类奖项的评审工作。</w:t>
      </w:r>
    </w:p>
    <w:p w14:paraId="5030EDF3">
      <w:pPr>
        <w:numPr>
          <w:ilvl w:val="0"/>
          <w:numId w:val="2"/>
        </w:numPr>
        <w:spacing w:line="360" w:lineRule="auto"/>
        <w:jc w:val="center"/>
        <w:rPr>
          <w:b/>
          <w:bCs/>
          <w:color w:val="000000"/>
          <w:sz w:val="24"/>
        </w:rPr>
      </w:pPr>
      <w:r>
        <w:rPr>
          <w:rFonts w:hint="eastAsia"/>
          <w:b/>
          <w:bCs/>
          <w:color w:val="000000"/>
          <w:sz w:val="24"/>
        </w:rPr>
        <w:t>受理方式</w:t>
      </w:r>
    </w:p>
    <w:p w14:paraId="5C7C0D91">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科技创新奖申报实行推荐制度，不接受个人申报。</w:t>
      </w:r>
    </w:p>
    <w:p w14:paraId="296625B2">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推荐渠道包括：评审委员会5名额、会长单位5名额、副会长单位3名额、理事单位2名额、会员单位1名额。</w:t>
      </w:r>
    </w:p>
    <w:p w14:paraId="0CBB0B76">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每个项目根据申报等级，按贡献大小排序填写项目主要完成人员。申报一、二、三等奖的主要完成人员分别不得超过 15、10、7 名。</w:t>
      </w:r>
    </w:p>
    <w:p w14:paraId="62ECBC93">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申报单位要求填写《中国广播电视设备工业协会科技创新奖申报书》，在每年度申报奖励截止期前，如实提供下列材料：立项报告（或项目任务书）、工作报告、技术报告、检测报告、项目验收（或鉴定）报告、用户使用报告、查新报告。</w:t>
      </w:r>
    </w:p>
    <w:p w14:paraId="6D2EF778">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申报项目应验收或鉴定后正常运行半年以上（申报一等奖的项目应由相当于司局级单位或“中国广播电视设备工业协会”协助组织的技术验收或鉴定），证明其功能和性能可靠。</w:t>
      </w:r>
    </w:p>
    <w:p w14:paraId="40D7700A">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科技创新奖不接受涉密内容、项目申报，不接受涉密人员参与的项目申报。</w:t>
      </w:r>
    </w:p>
    <w:p w14:paraId="4B36B933">
      <w:pPr>
        <w:numPr>
          <w:ilvl w:val="0"/>
          <w:numId w:val="1"/>
        </w:numPr>
        <w:spacing w:line="360" w:lineRule="auto"/>
        <w:rPr>
          <w:rFonts w:ascii="宋体" w:hAnsi="宋体" w:cs="宋体"/>
          <w:color w:val="FF0000"/>
          <w:kern w:val="0"/>
          <w:sz w:val="24"/>
        </w:rPr>
      </w:pPr>
      <w:r>
        <w:rPr>
          <w:rFonts w:hint="eastAsia" w:ascii="宋体" w:hAnsi="宋体" w:cs="宋体"/>
          <w:color w:val="000000"/>
          <w:kern w:val="0"/>
          <w:sz w:val="24"/>
        </w:rPr>
        <w:t>凡完成单位、完成人员以及知识产权方面有争议的项目，在争议未解决之前，申报单位不得申报科技创新奖。</w:t>
      </w:r>
    </w:p>
    <w:p w14:paraId="4DB2BA18">
      <w:pPr>
        <w:numPr>
          <w:ilvl w:val="0"/>
          <w:numId w:val="2"/>
        </w:numPr>
        <w:spacing w:line="360" w:lineRule="auto"/>
        <w:jc w:val="center"/>
        <w:rPr>
          <w:b/>
          <w:bCs/>
          <w:color w:val="000000"/>
          <w:sz w:val="24"/>
        </w:rPr>
      </w:pPr>
      <w:r>
        <w:rPr>
          <w:rFonts w:hint="eastAsia"/>
          <w:b/>
          <w:bCs/>
          <w:color w:val="000000"/>
          <w:sz w:val="24"/>
        </w:rPr>
        <w:t>评审与授奖</w:t>
      </w:r>
    </w:p>
    <w:p w14:paraId="5642CBD1">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评审程序：</w:t>
      </w:r>
    </w:p>
    <w:p w14:paraId="7ACE5AD3">
      <w:pPr>
        <w:spacing w:line="360" w:lineRule="auto"/>
        <w:rPr>
          <w:rFonts w:ascii="宋体" w:hAnsi="宋体" w:cs="宋体"/>
          <w:color w:val="000000"/>
          <w:kern w:val="0"/>
          <w:sz w:val="24"/>
        </w:rPr>
      </w:pPr>
      <w:r>
        <w:rPr>
          <w:rFonts w:hint="eastAsia" w:ascii="宋体" w:hAnsi="宋体" w:cs="宋体"/>
          <w:color w:val="000000"/>
          <w:kern w:val="0"/>
          <w:sz w:val="24"/>
        </w:rPr>
        <w:t>（一）申报的项目由评审办公室审查是否符合本办法的相关规定。提交评审委员会书面意见，逾期不再受理。</w:t>
      </w:r>
    </w:p>
    <w:p w14:paraId="205C2613">
      <w:pPr>
        <w:spacing w:line="360" w:lineRule="auto"/>
        <w:rPr>
          <w:rFonts w:ascii="宋体" w:hAnsi="宋体" w:cs="宋体"/>
          <w:color w:val="000000"/>
          <w:kern w:val="0"/>
          <w:sz w:val="24"/>
        </w:rPr>
      </w:pPr>
      <w:r>
        <w:rPr>
          <w:rFonts w:hint="eastAsia" w:ascii="宋体" w:hAnsi="宋体" w:cs="宋体"/>
          <w:color w:val="000000"/>
          <w:kern w:val="0"/>
          <w:sz w:val="24"/>
        </w:rPr>
        <w:t>（二）评审会须有 2／3 以上评审专家到会，评审专家组以会议评审的形式进行评审，经无记名投票方式产生评审结果。评审专家组提交评审委员会评审结果，评审委员会进行确认。</w:t>
      </w:r>
    </w:p>
    <w:p w14:paraId="2A6E318B">
      <w:pPr>
        <w:numPr>
          <w:ilvl w:val="0"/>
          <w:numId w:val="1"/>
        </w:numPr>
        <w:spacing w:line="360" w:lineRule="auto"/>
        <w:rPr>
          <w:rFonts w:ascii="宋体" w:hAnsi="宋体" w:cs="宋体"/>
          <w:color w:val="FF0000"/>
          <w:kern w:val="0"/>
          <w:sz w:val="24"/>
        </w:rPr>
      </w:pPr>
      <w:r>
        <w:rPr>
          <w:rFonts w:hint="eastAsia" w:ascii="宋体" w:hAnsi="宋体" w:cs="宋体"/>
          <w:color w:val="000000"/>
          <w:kern w:val="0"/>
          <w:sz w:val="24"/>
        </w:rPr>
        <w:t>“科技创新奖”授奖前</w:t>
      </w:r>
      <w:r>
        <w:rPr>
          <w:rFonts w:hint="eastAsia"/>
          <w:color w:val="000000"/>
          <w:sz w:val="24"/>
        </w:rPr>
        <w:t>向拟授奖对象履行评审结果告知程序，告知无异议，由评审办公室在协会官方网站对评审结果进行公示，公示期15 天。</w:t>
      </w:r>
    </w:p>
    <w:p w14:paraId="55BC424E">
      <w:pPr>
        <w:numPr>
          <w:ilvl w:val="0"/>
          <w:numId w:val="1"/>
        </w:numPr>
        <w:spacing w:line="360" w:lineRule="auto"/>
        <w:rPr>
          <w:rFonts w:ascii="宋体" w:hAnsi="宋体" w:cs="宋体"/>
          <w:color w:val="FF0000"/>
          <w:kern w:val="0"/>
          <w:sz w:val="24"/>
        </w:rPr>
      </w:pPr>
      <w:r>
        <w:rPr>
          <w:rFonts w:hint="eastAsia" w:ascii="宋体" w:hAnsi="宋体" w:cs="宋体"/>
          <w:color w:val="000000"/>
          <w:kern w:val="0"/>
          <w:sz w:val="24"/>
        </w:rPr>
        <w:t>科技创新奖以精神奖励为主，物质奖励为辅。获得科技创新奖者由中国广播电视设备工业协会颁发证书、奖状。</w:t>
      </w:r>
    </w:p>
    <w:p w14:paraId="0633992F">
      <w:pPr>
        <w:numPr>
          <w:ilvl w:val="0"/>
          <w:numId w:val="1"/>
        </w:numPr>
        <w:spacing w:line="360" w:lineRule="auto"/>
        <w:rPr>
          <w:rFonts w:ascii="宋体" w:hAnsi="宋体" w:cs="宋体"/>
          <w:color w:val="FF0000"/>
          <w:kern w:val="0"/>
          <w:sz w:val="24"/>
        </w:rPr>
      </w:pPr>
      <w:r>
        <w:rPr>
          <w:rFonts w:hint="eastAsia" w:ascii="宋体" w:hAnsi="宋体" w:cs="宋体"/>
          <w:color w:val="000000"/>
          <w:kern w:val="0"/>
          <w:sz w:val="24"/>
        </w:rPr>
        <w:t>特别优秀的获奖项目由中国广播电视设备工业协会推荐申报更高级别的奖项。</w:t>
      </w:r>
    </w:p>
    <w:p w14:paraId="4C78C5FE">
      <w:pPr>
        <w:numPr>
          <w:ilvl w:val="0"/>
          <w:numId w:val="2"/>
        </w:numPr>
        <w:spacing w:line="360" w:lineRule="auto"/>
        <w:jc w:val="center"/>
        <w:rPr>
          <w:b/>
          <w:bCs/>
          <w:color w:val="000000"/>
          <w:sz w:val="24"/>
        </w:rPr>
      </w:pPr>
      <w:r>
        <w:rPr>
          <w:rFonts w:hint="eastAsia"/>
          <w:b/>
          <w:bCs/>
          <w:color w:val="000000"/>
          <w:sz w:val="24"/>
        </w:rPr>
        <w:t>争议处理</w:t>
      </w:r>
    </w:p>
    <w:p w14:paraId="2ACC1275">
      <w:pPr>
        <w:numPr>
          <w:ilvl w:val="0"/>
          <w:numId w:val="1"/>
        </w:numPr>
        <w:spacing w:line="360" w:lineRule="auto"/>
        <w:rPr>
          <w:rFonts w:ascii="宋体" w:hAnsi="宋体" w:cs="宋体"/>
          <w:color w:val="FF0000"/>
          <w:kern w:val="0"/>
          <w:sz w:val="24"/>
        </w:rPr>
      </w:pPr>
      <w:r>
        <w:rPr>
          <w:rFonts w:hint="eastAsia" w:ascii="宋体" w:hAnsi="宋体" w:cs="宋体"/>
          <w:color w:val="000000"/>
          <w:kern w:val="0"/>
          <w:sz w:val="24"/>
        </w:rPr>
        <w:t>评审结果在网上公布，任何单位、个人对评审结果有异议的，可在公布之日起十五日内向评奖办公室提交署名的书面意见，逾期不再受理。</w:t>
      </w:r>
    </w:p>
    <w:p w14:paraId="224A825C">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对有争议的项目，评审委员会通过专门组织进行相关审查考证，处理解决。必要时取消参评资格。</w:t>
      </w:r>
    </w:p>
    <w:p w14:paraId="120ACF70">
      <w:pPr>
        <w:numPr>
          <w:ilvl w:val="0"/>
          <w:numId w:val="1"/>
        </w:numPr>
        <w:spacing w:line="360" w:lineRule="auto"/>
        <w:rPr>
          <w:rFonts w:ascii="宋体" w:hAnsi="宋体" w:cs="宋体"/>
          <w:color w:val="FF0000"/>
          <w:kern w:val="0"/>
          <w:sz w:val="24"/>
        </w:rPr>
      </w:pPr>
      <w:r>
        <w:rPr>
          <w:rFonts w:hint="eastAsia" w:ascii="宋体" w:hAnsi="宋体" w:cs="宋体"/>
          <w:color w:val="000000"/>
          <w:kern w:val="0"/>
          <w:sz w:val="24"/>
        </w:rPr>
        <w:t>评审结果和处理异议的意见由评审办公室报送</w:t>
      </w:r>
      <w:r>
        <w:rPr>
          <w:rFonts w:hint="eastAsia"/>
          <w:color w:val="000000"/>
          <w:sz w:val="24"/>
        </w:rPr>
        <w:t>评审委员会</w:t>
      </w:r>
      <w:r>
        <w:rPr>
          <w:rFonts w:hint="eastAsia" w:ascii="宋体" w:hAnsi="宋体" w:cs="宋体"/>
          <w:color w:val="000000"/>
          <w:kern w:val="0"/>
          <w:sz w:val="24"/>
        </w:rPr>
        <w:t>审定，审定结果由评审委员会主任签字发布。</w:t>
      </w:r>
    </w:p>
    <w:p w14:paraId="51122F4A">
      <w:pPr>
        <w:numPr>
          <w:ilvl w:val="0"/>
          <w:numId w:val="2"/>
        </w:numPr>
        <w:spacing w:line="360" w:lineRule="auto"/>
        <w:jc w:val="center"/>
        <w:rPr>
          <w:b/>
          <w:bCs/>
          <w:color w:val="000000"/>
          <w:sz w:val="24"/>
        </w:rPr>
      </w:pPr>
      <w:r>
        <w:rPr>
          <w:rFonts w:hint="eastAsia"/>
          <w:b/>
          <w:bCs/>
          <w:color w:val="000000"/>
          <w:sz w:val="24"/>
        </w:rPr>
        <w:t>附则</w:t>
      </w:r>
    </w:p>
    <w:p w14:paraId="698B4486">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如发现获奖项目弄虚作假、剽窃他人成果等骗取获奖者，经查明属实，即撤销其奖励，并予以公示。</w:t>
      </w:r>
    </w:p>
    <w:p w14:paraId="59597643">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申报材料一律不予退回，保存一年后，由奖励办公室统一销毁。</w:t>
      </w:r>
    </w:p>
    <w:p w14:paraId="2E8703B3">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本办法由中国广播电视设备工业协会负责解释。</w:t>
      </w:r>
    </w:p>
    <w:p w14:paraId="3DFC1C11">
      <w:pPr>
        <w:numPr>
          <w:ilvl w:val="0"/>
          <w:numId w:val="1"/>
        </w:numPr>
        <w:spacing w:line="360" w:lineRule="auto"/>
        <w:rPr>
          <w:rFonts w:ascii="宋体" w:hAnsi="宋体" w:cs="宋体"/>
          <w:color w:val="000000"/>
          <w:kern w:val="0"/>
          <w:sz w:val="24"/>
        </w:rPr>
      </w:pPr>
      <w:r>
        <w:rPr>
          <w:rFonts w:hint="eastAsia" w:ascii="宋体" w:hAnsi="宋体" w:cs="宋体"/>
          <w:color w:val="000000"/>
          <w:kern w:val="0"/>
          <w:sz w:val="24"/>
        </w:rPr>
        <w:t>本办法自发布之日起实施。</w:t>
      </w:r>
    </w:p>
    <w:p w14:paraId="0AB06597">
      <w:pPr>
        <w:spacing w:line="360" w:lineRule="auto"/>
        <w:rPr>
          <w:color w:val="000000"/>
          <w:sz w:val="24"/>
        </w:rPr>
      </w:pPr>
    </w:p>
    <w:p w14:paraId="2FE29202">
      <w:pPr>
        <w:spacing w:line="360" w:lineRule="auto"/>
        <w:rPr>
          <w:color w:val="000000"/>
          <w:sz w:val="24"/>
        </w:rPr>
      </w:pPr>
    </w:p>
    <w:p w14:paraId="6822F951">
      <w:pPr>
        <w:spacing w:line="360" w:lineRule="auto"/>
        <w:rPr>
          <w:color w:val="000000"/>
          <w:sz w:val="24"/>
        </w:rPr>
      </w:pPr>
    </w:p>
    <w:p w14:paraId="17BF5468">
      <w:pPr>
        <w:spacing w:line="360" w:lineRule="auto"/>
        <w:rPr>
          <w:color w:val="000000"/>
          <w:sz w:val="24"/>
        </w:rPr>
      </w:pPr>
    </w:p>
    <w:p w14:paraId="7D0F879B">
      <w:pPr>
        <w:spacing w:line="360" w:lineRule="auto"/>
        <w:rPr>
          <w:color w:val="000000"/>
          <w:sz w:val="24"/>
        </w:rPr>
      </w:pPr>
    </w:p>
    <w:p w14:paraId="7DED895E">
      <w:pPr>
        <w:spacing w:line="360" w:lineRule="auto"/>
        <w:ind w:firstLine="5040" w:firstLineChars="2100"/>
        <w:rPr>
          <w:color w:val="000000"/>
          <w:sz w:val="24"/>
        </w:rPr>
      </w:pPr>
      <w:r>
        <w:rPr>
          <w:rFonts w:hint="eastAsia" w:ascii="宋体" w:hAnsi="宋体" w:cs="宋体"/>
          <w:color w:val="000000"/>
          <w:kern w:val="0"/>
          <w:sz w:val="24"/>
        </w:rPr>
        <w:t>中国广播电视设备工业协会</w:t>
      </w:r>
    </w:p>
    <w:p w14:paraId="1598F5F6">
      <w:pPr>
        <w:spacing w:line="360" w:lineRule="auto"/>
        <w:ind w:firstLine="4800" w:firstLineChars="2000"/>
        <w:rPr>
          <w:rFonts w:ascii="宋体" w:hAnsi="宋体" w:cs="宋体"/>
          <w:color w:val="FF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2026年5月</w:t>
      </w:r>
      <w:bookmarkStart w:id="2" w:name="_GoBack"/>
      <w:bookmarkEnd w:id="2"/>
      <w:r>
        <w:rPr>
          <w:rFonts w:hint="eastAsia" w:ascii="宋体" w:hAnsi="宋体" w:cs="宋体"/>
          <w:color w:val="000000"/>
          <w:kern w:val="0"/>
          <w:sz w:val="24"/>
        </w:rPr>
        <w:t>8日</w:t>
      </w:r>
    </w:p>
    <w:p w14:paraId="371ABAF2">
      <w:pPr>
        <w:ind w:firstLine="6090" w:firstLineChars="2900"/>
        <w:rPr>
          <w:rFonts w:ascii="宋体" w:hAnsi="宋体" w:cs="宋体"/>
          <w:color w:val="FF0000"/>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9132E"/>
    <w:multiLevelType w:val="singleLevel"/>
    <w:tmpl w:val="1D59132E"/>
    <w:lvl w:ilvl="0" w:tentative="0">
      <w:start w:val="4"/>
      <w:numFmt w:val="chineseCounting"/>
      <w:suff w:val="space"/>
      <w:lvlText w:val="第%1章"/>
      <w:lvlJc w:val="left"/>
      <w:rPr>
        <w:rFonts w:hint="eastAsia"/>
      </w:rPr>
    </w:lvl>
  </w:abstractNum>
  <w:abstractNum w:abstractNumId="1">
    <w:nsid w:val="30F24920"/>
    <w:multiLevelType w:val="singleLevel"/>
    <w:tmpl w:val="30F24920"/>
    <w:lvl w:ilvl="0" w:tentative="0">
      <w:start w:val="1"/>
      <w:numFmt w:val="chineseCounting"/>
      <w:suff w:val="space"/>
      <w:lvlText w:val="第%1条"/>
      <w:lvlJc w:val="left"/>
      <w:rPr>
        <w:rFonts w:hint="eastAsia"/>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C8"/>
    <w:rsid w:val="000021E1"/>
    <w:rsid w:val="000B4425"/>
    <w:rsid w:val="0018434E"/>
    <w:rsid w:val="00187157"/>
    <w:rsid w:val="001A3D13"/>
    <w:rsid w:val="001B515C"/>
    <w:rsid w:val="00222705"/>
    <w:rsid w:val="00233DBC"/>
    <w:rsid w:val="002F22F6"/>
    <w:rsid w:val="00303785"/>
    <w:rsid w:val="00345323"/>
    <w:rsid w:val="00382B4D"/>
    <w:rsid w:val="003B77C4"/>
    <w:rsid w:val="0045681E"/>
    <w:rsid w:val="004802EA"/>
    <w:rsid w:val="00492B0B"/>
    <w:rsid w:val="004C1A8C"/>
    <w:rsid w:val="004C34A5"/>
    <w:rsid w:val="00507455"/>
    <w:rsid w:val="005678E5"/>
    <w:rsid w:val="00574FC2"/>
    <w:rsid w:val="00580992"/>
    <w:rsid w:val="005A154E"/>
    <w:rsid w:val="00682C1F"/>
    <w:rsid w:val="006B33A5"/>
    <w:rsid w:val="006E785B"/>
    <w:rsid w:val="00727615"/>
    <w:rsid w:val="007378E1"/>
    <w:rsid w:val="0074399C"/>
    <w:rsid w:val="00750AD5"/>
    <w:rsid w:val="00770EC8"/>
    <w:rsid w:val="007A4C9D"/>
    <w:rsid w:val="007B3709"/>
    <w:rsid w:val="007E637F"/>
    <w:rsid w:val="008938F8"/>
    <w:rsid w:val="008C464B"/>
    <w:rsid w:val="00937C56"/>
    <w:rsid w:val="00944AB1"/>
    <w:rsid w:val="00A813E2"/>
    <w:rsid w:val="00AB0926"/>
    <w:rsid w:val="00AB4ABE"/>
    <w:rsid w:val="00AB633A"/>
    <w:rsid w:val="00AD2DA1"/>
    <w:rsid w:val="00BD0617"/>
    <w:rsid w:val="00C15476"/>
    <w:rsid w:val="00C94B18"/>
    <w:rsid w:val="00CC580C"/>
    <w:rsid w:val="00CD7C87"/>
    <w:rsid w:val="00DC60D4"/>
    <w:rsid w:val="00E40045"/>
    <w:rsid w:val="00EA6977"/>
    <w:rsid w:val="00EC1D42"/>
    <w:rsid w:val="00EC5FCC"/>
    <w:rsid w:val="00EF368C"/>
    <w:rsid w:val="00F0706F"/>
    <w:rsid w:val="00F831AC"/>
    <w:rsid w:val="041258C4"/>
    <w:rsid w:val="130F4085"/>
    <w:rsid w:val="19252B07"/>
    <w:rsid w:val="1CEB2B85"/>
    <w:rsid w:val="1D654340"/>
    <w:rsid w:val="1EA336D1"/>
    <w:rsid w:val="202F24DC"/>
    <w:rsid w:val="23EE368D"/>
    <w:rsid w:val="25505315"/>
    <w:rsid w:val="283A5877"/>
    <w:rsid w:val="2C627E97"/>
    <w:rsid w:val="33A66585"/>
    <w:rsid w:val="415723CD"/>
    <w:rsid w:val="44FD328B"/>
    <w:rsid w:val="4D7470F4"/>
    <w:rsid w:val="4E5F6F27"/>
    <w:rsid w:val="53BD10B4"/>
    <w:rsid w:val="5BDC19F5"/>
    <w:rsid w:val="5BE205FD"/>
    <w:rsid w:val="5C343553"/>
    <w:rsid w:val="62E64D18"/>
    <w:rsid w:val="6A007AC5"/>
    <w:rsid w:val="6B555BF8"/>
    <w:rsid w:val="6C0728F1"/>
    <w:rsid w:val="70D32C76"/>
    <w:rsid w:val="76025441"/>
    <w:rsid w:val="780E6699"/>
    <w:rsid w:val="7B683207"/>
    <w:rsid w:val="7CE40B09"/>
    <w:rsid w:val="7FC43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Char"/>
    <w:link w:val="2"/>
    <w:qFormat/>
    <w:uiPriority w:val="0"/>
    <w:rPr>
      <w:kern w:val="2"/>
      <w:sz w:val="18"/>
      <w:szCs w:val="18"/>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2257</Words>
  <Characters>2263</Characters>
  <Lines>1</Lines>
  <Paragraphs>4</Paragraphs>
  <TotalTime>10</TotalTime>
  <ScaleCrop>false</ScaleCrop>
  <LinksUpToDate>false</LinksUpToDate>
  <CharactersWithSpaces>2282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2026-05-19T03:45:00Z</dcterms:created>
  <dc:creator>Founder</dc:creator>
  <cp:lastModifiedBy>wych</cp:lastModifiedBy>
  <cp:lastPrinted>2024-07-30T02:59:00Z</cp:lastPrinted>
  <dcterms:modified xsi:type="dcterms:W3CDTF">2026-05-22T03:30:54Z</dcterms:modified>
  <dc:title>入会需知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eyJoZGlkIjoiNzA3MjY1NzgyYzIzNTI3YTViODA2NGQyZGJlY2FmNGIiLCJ1c2VySWQiOiIzMzEzNjcwOTEifQ==</vt:lpwstr>
  </property>
  <property fmtid="{D5CDD505-2E9C-101B-9397-08002B2CF9AE}" pid="3" name="KSOProductBuildVer">
    <vt:lpwstr>2052-12.1.0.24034</vt:lpwstr>
  </property>
  <property fmtid="{D5CDD505-2E9C-101B-9397-08002B2CF9AE}" pid="4" name="ICV">
    <vt:lpwstr>577D278A229E4452A14BF2ABAC0886E9_13</vt:lpwstr>
  </property>
</Properties>
</file>